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E8" w:rsidRPr="00FF20E8" w:rsidRDefault="00FF20E8" w:rsidP="00FF20E8">
      <w:pPr>
        <w:pBdr>
          <w:bottom w:val="single" w:sz="6" w:space="0" w:color="F1F1F5"/>
        </w:pBdr>
        <w:shd w:val="clear" w:color="auto" w:fill="FFFFFF"/>
        <w:spacing w:before="100" w:beforeAutospacing="1" w:after="100" w:afterAutospacing="1" w:line="240" w:lineRule="auto"/>
        <w:jc w:val="center"/>
        <w:rPr>
          <w:rFonts w:ascii="Helvetica" w:eastAsia="Times New Roman" w:hAnsi="Helvetica" w:cs="Helvetica"/>
          <w:color w:val="1D2228"/>
          <w:sz w:val="20"/>
          <w:szCs w:val="20"/>
        </w:rPr>
      </w:pPr>
      <w:r w:rsidRPr="00FF20E8">
        <w:rPr>
          <w:rFonts w:ascii="Helvetica" w:eastAsia="Times New Roman" w:hAnsi="Helvetica" w:cs="Helvetica"/>
          <w:color w:val="1D2228"/>
          <w:sz w:val="32"/>
          <w:szCs w:val="32"/>
        </w:rPr>
        <w:t>Section 8(C</w:t>
      </w:r>
      <w:proofErr w:type="gramStart"/>
      <w:r w:rsidRPr="00FF20E8">
        <w:rPr>
          <w:rFonts w:ascii="Helvetica" w:eastAsia="Times New Roman" w:hAnsi="Helvetica" w:cs="Helvetica"/>
          <w:color w:val="1D2228"/>
          <w:sz w:val="32"/>
          <w:szCs w:val="32"/>
        </w:rPr>
        <w:t>)(</w:t>
      </w:r>
      <w:proofErr w:type="gramEnd"/>
      <w:r w:rsidRPr="00FF20E8">
        <w:rPr>
          <w:rFonts w:ascii="Helvetica" w:eastAsia="Times New Roman" w:hAnsi="Helvetica" w:cs="Helvetica"/>
          <w:color w:val="1D2228"/>
          <w:sz w:val="32"/>
          <w:szCs w:val="32"/>
        </w:rPr>
        <w:t>2) Statement</w:t>
      </w:r>
    </w:p>
    <w:p w:rsidR="00FF20E8" w:rsidRPr="00FF20E8" w:rsidRDefault="00FF20E8" w:rsidP="00FF20E8">
      <w:pPr>
        <w:pBdr>
          <w:bottom w:val="single" w:sz="6" w:space="0" w:color="F1F1F5"/>
        </w:pBdr>
        <w:shd w:val="clear" w:color="auto" w:fill="FFFFFF"/>
        <w:spacing w:before="100" w:beforeAutospacing="1" w:after="100" w:afterAutospacing="1" w:line="240" w:lineRule="auto"/>
        <w:jc w:val="both"/>
        <w:rPr>
          <w:rFonts w:ascii="Helvetica" w:eastAsia="Times New Roman" w:hAnsi="Helvetica" w:cs="Helvetica"/>
          <w:color w:val="1D2228"/>
          <w:sz w:val="20"/>
          <w:szCs w:val="20"/>
        </w:rPr>
      </w:pPr>
      <w:r w:rsidRPr="00FF20E8">
        <w:rPr>
          <w:rFonts w:ascii="Helvetica" w:eastAsia="Times New Roman" w:hAnsi="Helvetica" w:cs="Helvetica"/>
          <w:color w:val="1D2228"/>
          <w:sz w:val="32"/>
          <w:szCs w:val="32"/>
        </w:rPr>
        <w:t>In </w:t>
      </w:r>
      <w:r w:rsidRPr="00FF20E8">
        <w:rPr>
          <w:rFonts w:ascii="Helvetica" w:eastAsia="Times New Roman" w:hAnsi="Helvetica" w:cs="Helvetica"/>
          <w:i/>
          <w:iCs/>
          <w:color w:val="1D2228"/>
          <w:sz w:val="32"/>
          <w:szCs w:val="32"/>
        </w:rPr>
        <w:t>LWV v. DeWine</w:t>
      </w:r>
      <w:r w:rsidRPr="00FF20E8">
        <w:rPr>
          <w:rFonts w:ascii="Helvetica" w:eastAsia="Times New Roman" w:hAnsi="Helvetica" w:cs="Helvetica"/>
          <w:color w:val="1D2228"/>
          <w:sz w:val="32"/>
          <w:szCs w:val="32"/>
        </w:rPr>
        <w:t xml:space="preserve">, Slip Opinion No. 2022-Ohio-65, the Ohio Supreme Court addressed the method by which the Ohio Redistricting Commission determines whether it </w:t>
      </w:r>
      <w:proofErr w:type="gramStart"/>
      <w:r w:rsidRPr="00FF20E8">
        <w:rPr>
          <w:rFonts w:ascii="Helvetica" w:eastAsia="Times New Roman" w:hAnsi="Helvetica" w:cs="Helvetica"/>
          <w:color w:val="1D2228"/>
          <w:sz w:val="32"/>
          <w:szCs w:val="32"/>
        </w:rPr>
        <w:t>is in compliance</w:t>
      </w:r>
      <w:proofErr w:type="gramEnd"/>
      <w:r w:rsidRPr="00FF20E8">
        <w:rPr>
          <w:rFonts w:ascii="Helvetica" w:eastAsia="Times New Roman" w:hAnsi="Helvetica" w:cs="Helvetica"/>
          <w:color w:val="1D2228"/>
          <w:sz w:val="32"/>
          <w:szCs w:val="32"/>
        </w:rPr>
        <w:t xml:space="preserve"> with Section 6(B), Article XI of the Ohio Constitution. According to the Court, this determination requires two calculations. The first is the statewide proportion of districts whose voters favor each political party. “In making this determination, the Commission must determine how voters in the proposed districts are likely to vote in future elections by examining the statewide federal and state partisan election results from the previous ten years.”  Op. at para. 105.  The second calculation is the “statewide preferences of the voters of Ohio.”  Id. at para. 106.  The methodology to make this calculation is to “</w:t>
      </w:r>
      <w:proofErr w:type="gramStart"/>
      <w:r w:rsidRPr="00FF20E8">
        <w:rPr>
          <w:rFonts w:ascii="Helvetica" w:eastAsia="Times New Roman" w:hAnsi="Helvetica" w:cs="Helvetica"/>
          <w:color w:val="1D2228"/>
          <w:sz w:val="32"/>
          <w:szCs w:val="32"/>
        </w:rPr>
        <w:t>total[</w:t>
      </w:r>
      <w:proofErr w:type="gramEnd"/>
      <w:r w:rsidRPr="00FF20E8">
        <w:rPr>
          <w:rFonts w:ascii="Helvetica" w:eastAsia="Times New Roman" w:hAnsi="Helvetica" w:cs="Helvetica"/>
          <w:color w:val="1D2228"/>
          <w:sz w:val="32"/>
          <w:szCs w:val="32"/>
        </w:rPr>
        <w:t>] the votes cast in statewide partisan elections and calculate[e] the percentages of votes received by candidates of each political party.”  Id. at para. 107.  As to this second calculation, the Court concluded that the “commission is required to attempt to draw a plan in which the statewide proportion of Republican-leaning to Democratic-leaning districts closely corresponds to” 54% Republican-leaning and 46% Democratic-leaning.  The Commission refers to the 54%/</w:t>
      </w:r>
      <w:proofErr w:type="gramStart"/>
      <w:r w:rsidRPr="00FF20E8">
        <w:rPr>
          <w:rFonts w:ascii="Helvetica" w:eastAsia="Times New Roman" w:hAnsi="Helvetica" w:cs="Helvetica"/>
          <w:color w:val="1D2228"/>
          <w:sz w:val="32"/>
          <w:szCs w:val="32"/>
        </w:rPr>
        <w:t>46%</w:t>
      </w:r>
      <w:proofErr w:type="gramEnd"/>
      <w:r w:rsidRPr="00FF20E8">
        <w:rPr>
          <w:rFonts w:ascii="Helvetica" w:eastAsia="Times New Roman" w:hAnsi="Helvetica" w:cs="Helvetica"/>
          <w:color w:val="1D2228"/>
          <w:sz w:val="32"/>
          <w:szCs w:val="32"/>
        </w:rPr>
        <w:t xml:space="preserve"> calculation as strict proportionality.</w:t>
      </w:r>
      <w:r w:rsidR="008F5C03">
        <w:rPr>
          <w:rFonts w:ascii="Helvetica" w:eastAsia="Times New Roman" w:hAnsi="Helvetica" w:cs="Helvetica"/>
          <w:color w:val="1D2228"/>
          <w:sz w:val="32"/>
          <w:szCs w:val="32"/>
        </w:rPr>
        <w:t xml:space="preserve">  Neither the Constitution nor the decision of the Supreme Court</w:t>
      </w:r>
      <w:r w:rsidR="00D05B1D">
        <w:rPr>
          <w:rFonts w:ascii="Helvetica" w:eastAsia="Times New Roman" w:hAnsi="Helvetica" w:cs="Helvetica"/>
          <w:color w:val="1D2228"/>
          <w:sz w:val="32"/>
          <w:szCs w:val="32"/>
        </w:rPr>
        <w:t xml:space="preserve"> requires adoption of a plan meeting strict </w:t>
      </w:r>
      <w:proofErr w:type="gramStart"/>
      <w:r w:rsidR="00D05B1D">
        <w:rPr>
          <w:rFonts w:ascii="Helvetica" w:eastAsia="Times New Roman" w:hAnsi="Helvetica" w:cs="Helvetica"/>
          <w:color w:val="1D2228"/>
          <w:sz w:val="32"/>
          <w:szCs w:val="32"/>
        </w:rPr>
        <w:t>proportionality, only that</w:t>
      </w:r>
      <w:proofErr w:type="gramEnd"/>
      <w:r w:rsidR="00D05B1D">
        <w:rPr>
          <w:rFonts w:ascii="Helvetica" w:eastAsia="Times New Roman" w:hAnsi="Helvetica" w:cs="Helvetica"/>
          <w:color w:val="1D2228"/>
          <w:sz w:val="32"/>
          <w:szCs w:val="32"/>
        </w:rPr>
        <w:t xml:space="preserve"> it closely correspond with it.  </w:t>
      </w:r>
    </w:p>
    <w:p w:rsidR="00FF20E8" w:rsidRPr="00FF20E8" w:rsidRDefault="00FF20E8" w:rsidP="00FF20E8">
      <w:pPr>
        <w:pBdr>
          <w:bottom w:val="single" w:sz="6" w:space="0" w:color="F1F1F5"/>
        </w:pBdr>
        <w:shd w:val="clear" w:color="auto" w:fill="FFFFFF"/>
        <w:spacing w:before="100" w:beforeAutospacing="1" w:after="100" w:afterAutospacing="1" w:line="240" w:lineRule="auto"/>
        <w:jc w:val="both"/>
        <w:rPr>
          <w:rFonts w:ascii="Helvetica" w:eastAsia="Times New Roman" w:hAnsi="Helvetica" w:cs="Helvetica"/>
          <w:color w:val="1D2228"/>
          <w:sz w:val="20"/>
          <w:szCs w:val="20"/>
        </w:rPr>
      </w:pPr>
      <w:r w:rsidRPr="00FF20E8">
        <w:rPr>
          <w:rFonts w:ascii="Helvetica" w:eastAsia="Times New Roman" w:hAnsi="Helvetica" w:cs="Helvetica"/>
          <w:color w:val="1D2228"/>
          <w:sz w:val="32"/>
          <w:szCs w:val="32"/>
        </w:rPr>
        <w:t xml:space="preserve">The Commission attempted to draw a plan in which the statewide proportion of Republican-leaning to Democratic-leaning districts closely corresponds to 54% Republican-leaning and 46% Democratic-leaning districts. In doing so, the Commission was mindful that all of Section 6, Article XI of the Ohio Constitution was to be complied with, not just certain sections. </w:t>
      </w:r>
      <w:proofErr w:type="gramStart"/>
      <w:r w:rsidRPr="00FF20E8">
        <w:rPr>
          <w:rFonts w:ascii="Helvetica" w:eastAsia="Times New Roman" w:hAnsi="Helvetica" w:cs="Helvetica"/>
          <w:color w:val="1D2228"/>
          <w:sz w:val="32"/>
          <w:szCs w:val="32"/>
        </w:rPr>
        <w:t>Plus</w:t>
      </w:r>
      <w:proofErr w:type="gramEnd"/>
      <w:r w:rsidRPr="00FF20E8">
        <w:rPr>
          <w:rFonts w:ascii="Helvetica" w:eastAsia="Times New Roman" w:hAnsi="Helvetica" w:cs="Helvetica"/>
          <w:color w:val="1D2228"/>
          <w:sz w:val="32"/>
          <w:szCs w:val="32"/>
        </w:rPr>
        <w:t>, no one division of Section 6 is subordinate to another. The Commission was also mindful th</w:t>
      </w:r>
      <w:r w:rsidR="00F90178">
        <w:rPr>
          <w:rFonts w:ascii="Helvetica" w:eastAsia="Times New Roman" w:hAnsi="Helvetica" w:cs="Helvetica"/>
          <w:color w:val="1D2228"/>
          <w:sz w:val="32"/>
          <w:szCs w:val="32"/>
        </w:rPr>
        <w:t xml:space="preserve">at compliance with Section 6 </w:t>
      </w:r>
      <w:proofErr w:type="gramStart"/>
      <w:r w:rsidR="00F90178">
        <w:rPr>
          <w:rFonts w:ascii="Helvetica" w:eastAsia="Times New Roman" w:hAnsi="Helvetica" w:cs="Helvetica"/>
          <w:color w:val="1D2228"/>
          <w:sz w:val="32"/>
          <w:szCs w:val="32"/>
        </w:rPr>
        <w:t>shall</w:t>
      </w:r>
      <w:proofErr w:type="gramEnd"/>
      <w:r w:rsidRPr="00FF20E8">
        <w:rPr>
          <w:rFonts w:ascii="Helvetica" w:eastAsia="Times New Roman" w:hAnsi="Helvetica" w:cs="Helvetica"/>
          <w:color w:val="1D2228"/>
          <w:sz w:val="32"/>
          <w:szCs w:val="32"/>
        </w:rPr>
        <w:t xml:space="preserve"> not result in violations of Section 2, 3, 4, 5, or 7 of Article XI of the Ohio Constitution.</w:t>
      </w:r>
    </w:p>
    <w:p w:rsidR="00FF20E8" w:rsidRPr="00FF20E8" w:rsidRDefault="00FF20E8" w:rsidP="00FF20E8">
      <w:pPr>
        <w:pBdr>
          <w:bottom w:val="single" w:sz="6" w:space="0" w:color="F1F1F5"/>
        </w:pBdr>
        <w:shd w:val="clear" w:color="auto" w:fill="FFFFFF"/>
        <w:spacing w:before="100" w:beforeAutospacing="1" w:after="100" w:afterAutospacing="1" w:line="240" w:lineRule="auto"/>
        <w:jc w:val="both"/>
        <w:rPr>
          <w:rFonts w:ascii="Helvetica" w:eastAsia="Times New Roman" w:hAnsi="Helvetica" w:cs="Helvetica"/>
          <w:color w:val="1D2228"/>
          <w:sz w:val="20"/>
          <w:szCs w:val="20"/>
        </w:rPr>
      </w:pPr>
      <w:r w:rsidRPr="00FF20E8">
        <w:rPr>
          <w:rFonts w:ascii="Helvetica" w:eastAsia="Times New Roman" w:hAnsi="Helvetica" w:cs="Helvetica"/>
          <w:color w:val="1D2228"/>
          <w:sz w:val="32"/>
          <w:szCs w:val="32"/>
        </w:rPr>
        <w:t> </w:t>
      </w:r>
    </w:p>
    <w:p w:rsidR="00C648B6" w:rsidRDefault="00FF20E8" w:rsidP="00FF20E8">
      <w:pPr>
        <w:pBdr>
          <w:bottom w:val="single" w:sz="6" w:space="0" w:color="F1F1F5"/>
        </w:pBdr>
        <w:shd w:val="clear" w:color="auto" w:fill="FFFFFF"/>
        <w:spacing w:before="100" w:beforeAutospacing="1" w:after="100" w:afterAutospacing="1" w:line="240" w:lineRule="auto"/>
        <w:jc w:val="both"/>
        <w:rPr>
          <w:rFonts w:ascii="Helvetica" w:eastAsia="Times New Roman" w:hAnsi="Helvetica" w:cs="Helvetica"/>
          <w:color w:val="1D2228"/>
          <w:sz w:val="32"/>
          <w:szCs w:val="32"/>
        </w:rPr>
      </w:pPr>
      <w:r w:rsidRPr="00FF20E8">
        <w:rPr>
          <w:rFonts w:ascii="Helvetica" w:eastAsia="Times New Roman" w:hAnsi="Helvetica" w:cs="Helvetica"/>
          <w:color w:val="1D2228"/>
          <w:sz w:val="32"/>
          <w:szCs w:val="32"/>
        </w:rPr>
        <w:lastRenderedPageBreak/>
        <w:t>During the process of drawing the final adopted plan, all Commission members and their staff participated in the map-drawing process. All members of the Commission</w:t>
      </w:r>
      <w:r w:rsidR="00F90178">
        <w:rPr>
          <w:rFonts w:ascii="Helvetica" w:eastAsia="Times New Roman" w:hAnsi="Helvetica" w:cs="Helvetica"/>
          <w:color w:val="1D2228"/>
          <w:sz w:val="32"/>
          <w:szCs w:val="32"/>
        </w:rPr>
        <w:t xml:space="preserve">, through </w:t>
      </w:r>
      <w:r w:rsidRPr="00FF20E8">
        <w:rPr>
          <w:rFonts w:ascii="Helvetica" w:eastAsia="Times New Roman" w:hAnsi="Helvetica" w:cs="Helvetica"/>
          <w:color w:val="1D2228"/>
          <w:sz w:val="32"/>
          <w:szCs w:val="32"/>
        </w:rPr>
        <w:t>their respective staff, met or communicated</w:t>
      </w:r>
      <w:r w:rsidR="00F90178">
        <w:rPr>
          <w:rFonts w:ascii="Helvetica" w:eastAsia="Times New Roman" w:hAnsi="Helvetica" w:cs="Helvetica"/>
          <w:color w:val="1D2228"/>
          <w:sz w:val="32"/>
          <w:szCs w:val="32"/>
        </w:rPr>
        <w:t xml:space="preserve"> nearly each day of the</w:t>
      </w:r>
      <w:r w:rsidRPr="00FF20E8">
        <w:rPr>
          <w:rFonts w:ascii="Helvetica" w:eastAsia="Times New Roman" w:hAnsi="Helvetica" w:cs="Helvetica"/>
          <w:color w:val="1D2228"/>
          <w:sz w:val="32"/>
          <w:szCs w:val="32"/>
        </w:rPr>
        <w:t xml:space="preserve"> process and exchanged proposals.  The Commission met several times to discuss specific proposals that </w:t>
      </w:r>
      <w:proofErr w:type="gramStart"/>
      <w:r w:rsidRPr="00FF20E8">
        <w:rPr>
          <w:rFonts w:ascii="Helvetica" w:eastAsia="Times New Roman" w:hAnsi="Helvetica" w:cs="Helvetica"/>
          <w:color w:val="1D2228"/>
          <w:sz w:val="32"/>
          <w:szCs w:val="32"/>
        </w:rPr>
        <w:t>had been shared</w:t>
      </w:r>
      <w:proofErr w:type="gramEnd"/>
      <w:r w:rsidRPr="00FF20E8">
        <w:rPr>
          <w:rFonts w:ascii="Helvetica" w:eastAsia="Times New Roman" w:hAnsi="Helvetica" w:cs="Helvetica"/>
          <w:color w:val="1D2228"/>
          <w:sz w:val="32"/>
          <w:szCs w:val="32"/>
        </w:rPr>
        <w:t xml:space="preserve"> with all members of the Commission and the public.   The final adopted </w:t>
      </w:r>
      <w:r w:rsidR="00F90178">
        <w:rPr>
          <w:rFonts w:ascii="Helvetica" w:eastAsia="Times New Roman" w:hAnsi="Helvetica" w:cs="Helvetica"/>
          <w:color w:val="1D2228"/>
          <w:sz w:val="32"/>
          <w:szCs w:val="32"/>
        </w:rPr>
        <w:t xml:space="preserve">plan contains input from </w:t>
      </w:r>
      <w:r w:rsidRPr="00FF20E8">
        <w:rPr>
          <w:rFonts w:ascii="Helvetica" w:eastAsia="Times New Roman" w:hAnsi="Helvetica" w:cs="Helvetica"/>
          <w:color w:val="1D2228"/>
          <w:sz w:val="32"/>
          <w:szCs w:val="32"/>
        </w:rPr>
        <w:t>all members of the Commission</w:t>
      </w:r>
      <w:r w:rsidR="00F90178">
        <w:rPr>
          <w:rFonts w:ascii="Helvetica" w:eastAsia="Times New Roman" w:hAnsi="Helvetica" w:cs="Helvetica"/>
          <w:color w:val="1D2228"/>
          <w:sz w:val="32"/>
          <w:szCs w:val="32"/>
        </w:rPr>
        <w:t>, directly or through their staff</w:t>
      </w:r>
      <w:r w:rsidRPr="00FF20E8">
        <w:rPr>
          <w:rFonts w:ascii="Helvetica" w:eastAsia="Times New Roman" w:hAnsi="Helvetica" w:cs="Helvetica"/>
          <w:color w:val="1D2228"/>
          <w:sz w:val="32"/>
          <w:szCs w:val="32"/>
        </w:rPr>
        <w:t>.</w:t>
      </w:r>
    </w:p>
    <w:p w:rsidR="008F5C03" w:rsidRDefault="00C74264" w:rsidP="00FF20E8">
      <w:pPr>
        <w:pBdr>
          <w:bottom w:val="single" w:sz="6" w:space="0" w:color="F1F1F5"/>
        </w:pBdr>
        <w:shd w:val="clear" w:color="auto" w:fill="FFFFFF"/>
        <w:spacing w:before="100" w:beforeAutospacing="1" w:after="100" w:afterAutospacing="1" w:line="240" w:lineRule="auto"/>
        <w:jc w:val="both"/>
        <w:rPr>
          <w:rFonts w:ascii="Helvetica" w:eastAsia="Times New Roman" w:hAnsi="Helvetica" w:cs="Helvetica"/>
          <w:color w:val="1D2228"/>
          <w:sz w:val="32"/>
          <w:szCs w:val="32"/>
        </w:rPr>
      </w:pPr>
      <w:r>
        <w:rPr>
          <w:rFonts w:ascii="Helvetica" w:eastAsia="Times New Roman" w:hAnsi="Helvetica" w:cs="Helvetica"/>
          <w:color w:val="1D2228"/>
          <w:sz w:val="32"/>
          <w:szCs w:val="32"/>
        </w:rPr>
        <w:t>The final adopted House district plan contains 57 Republican-leaning districts.  This corresponds to approximately 57% of the total number of house districts.  The final adopted Senate district plan contains 20 Republican-leaning districts.  This corresponds to approximately 60% of the total number of senate districts.  In total, t</w:t>
      </w:r>
      <w:r w:rsidR="00FF20E8" w:rsidRPr="00FF20E8">
        <w:rPr>
          <w:rFonts w:ascii="Helvetica" w:eastAsia="Times New Roman" w:hAnsi="Helvetica" w:cs="Helvetica"/>
          <w:color w:val="1D2228"/>
          <w:sz w:val="32"/>
          <w:szCs w:val="32"/>
        </w:rPr>
        <w:t>he final adopted general assembly district plan contains a total of 77 Republican-leaning districts and 55 Democratic-leaning districts.  This corresponds to approximately 58% Republican-leaning districts and approximately 42% Democratic-le</w:t>
      </w:r>
      <w:bookmarkStart w:id="0" w:name="_GoBack"/>
      <w:bookmarkEnd w:id="0"/>
      <w:r w:rsidR="00FF20E8" w:rsidRPr="00FF20E8">
        <w:rPr>
          <w:rFonts w:ascii="Helvetica" w:eastAsia="Times New Roman" w:hAnsi="Helvetica" w:cs="Helvetica"/>
          <w:color w:val="1D2228"/>
          <w:sz w:val="32"/>
          <w:szCs w:val="32"/>
        </w:rPr>
        <w:t>aning districts.  These percentages differ from strict proportionality by only 4%.  The Commission achieved this result by changing eight (8) general assembly districts from Republican-leaning to Democratic-leaning.  </w:t>
      </w:r>
    </w:p>
    <w:p w:rsidR="008F5C03" w:rsidRDefault="008F5C03" w:rsidP="00FF20E8">
      <w:pPr>
        <w:pBdr>
          <w:bottom w:val="single" w:sz="6" w:space="0" w:color="F1F1F5"/>
        </w:pBdr>
        <w:shd w:val="clear" w:color="auto" w:fill="FFFFFF"/>
        <w:spacing w:before="100" w:beforeAutospacing="1" w:after="100" w:afterAutospacing="1" w:line="240" w:lineRule="auto"/>
        <w:jc w:val="both"/>
        <w:rPr>
          <w:rFonts w:ascii="Helvetica" w:eastAsia="Times New Roman" w:hAnsi="Helvetica" w:cs="Helvetica"/>
          <w:color w:val="1D2228"/>
          <w:sz w:val="32"/>
          <w:szCs w:val="32"/>
        </w:rPr>
      </w:pPr>
      <w:r>
        <w:rPr>
          <w:rFonts w:ascii="Helvetica" w:eastAsia="Times New Roman" w:hAnsi="Helvetica" w:cs="Helvetica"/>
          <w:color w:val="1D2228"/>
          <w:sz w:val="32"/>
          <w:szCs w:val="32"/>
        </w:rPr>
        <w:t>These percentages are a result of t</w:t>
      </w:r>
      <w:r>
        <w:rPr>
          <w:rFonts w:ascii="Helvetica" w:eastAsia="Times New Roman" w:hAnsi="Helvetica" w:cs="Helvetica"/>
          <w:color w:val="1D2228"/>
          <w:sz w:val="32"/>
          <w:szCs w:val="32"/>
        </w:rPr>
        <w:t>he Commission</w:t>
      </w:r>
      <w:r>
        <w:rPr>
          <w:rFonts w:ascii="Helvetica" w:eastAsia="Times New Roman" w:hAnsi="Helvetica" w:cs="Helvetica"/>
          <w:color w:val="1D2228"/>
          <w:sz w:val="32"/>
          <w:szCs w:val="32"/>
        </w:rPr>
        <w:t>’s attempt</w:t>
      </w:r>
      <w:r>
        <w:rPr>
          <w:rFonts w:ascii="Helvetica" w:eastAsia="Times New Roman" w:hAnsi="Helvetica" w:cs="Helvetica"/>
          <w:color w:val="1D2228"/>
          <w:sz w:val="32"/>
          <w:szCs w:val="32"/>
        </w:rPr>
        <w:t xml:space="preserve"> to comply with </w:t>
      </w:r>
      <w:r>
        <w:rPr>
          <w:rFonts w:ascii="Helvetica" w:eastAsia="Times New Roman" w:hAnsi="Helvetica" w:cs="Helvetica"/>
          <w:color w:val="1D2228"/>
          <w:sz w:val="32"/>
          <w:szCs w:val="32"/>
        </w:rPr>
        <w:t xml:space="preserve">Article XI, </w:t>
      </w:r>
      <w:r>
        <w:rPr>
          <w:rFonts w:ascii="Helvetica" w:eastAsia="Times New Roman" w:hAnsi="Helvetica" w:cs="Helvetica"/>
          <w:color w:val="1D2228"/>
          <w:sz w:val="32"/>
          <w:szCs w:val="32"/>
        </w:rPr>
        <w:t>Section 6</w:t>
      </w:r>
      <w:r>
        <w:rPr>
          <w:rFonts w:ascii="Helvetica" w:eastAsia="Times New Roman" w:hAnsi="Helvetica" w:cs="Helvetica"/>
          <w:color w:val="1D2228"/>
          <w:sz w:val="32"/>
          <w:szCs w:val="32"/>
        </w:rPr>
        <w:t>.</w:t>
      </w:r>
      <w:r>
        <w:rPr>
          <w:rFonts w:ascii="Helvetica" w:eastAsia="Times New Roman" w:hAnsi="Helvetica" w:cs="Helvetica"/>
          <w:color w:val="1D2228"/>
          <w:sz w:val="32"/>
          <w:szCs w:val="32"/>
        </w:rPr>
        <w:t xml:space="preserve"> </w:t>
      </w:r>
      <w:r>
        <w:rPr>
          <w:rFonts w:ascii="Helvetica" w:eastAsia="Times New Roman" w:hAnsi="Helvetica" w:cs="Helvetica"/>
          <w:color w:val="1D2228"/>
          <w:sz w:val="32"/>
          <w:szCs w:val="32"/>
        </w:rPr>
        <w:t>The Commission has had dozens of</w:t>
      </w:r>
      <w:r>
        <w:rPr>
          <w:rFonts w:ascii="Helvetica" w:eastAsia="Times New Roman" w:hAnsi="Helvetica" w:cs="Helvetica"/>
          <w:color w:val="1D2228"/>
          <w:sz w:val="32"/>
          <w:szCs w:val="32"/>
        </w:rPr>
        <w:t xml:space="preserve"> maps submitted to it. However, the Commission’s map was the only map that closely corresponds to the </w:t>
      </w:r>
      <w:r>
        <w:rPr>
          <w:rFonts w:ascii="Helvetica" w:eastAsia="Times New Roman" w:hAnsi="Helvetica" w:cs="Helvetica"/>
          <w:color w:val="1D2228"/>
          <w:sz w:val="32"/>
          <w:szCs w:val="32"/>
        </w:rPr>
        <w:t xml:space="preserve">Section 6 requirements, while remaining </w:t>
      </w:r>
      <w:r>
        <w:rPr>
          <w:rFonts w:ascii="Helvetica" w:eastAsia="Times New Roman" w:hAnsi="Helvetica" w:cs="Helvetica"/>
          <w:color w:val="1D2228"/>
          <w:sz w:val="32"/>
          <w:szCs w:val="32"/>
        </w:rPr>
        <w:t>constitutional</w:t>
      </w:r>
      <w:r>
        <w:rPr>
          <w:rFonts w:ascii="Helvetica" w:eastAsia="Times New Roman" w:hAnsi="Helvetica" w:cs="Helvetica"/>
          <w:color w:val="1D2228"/>
          <w:sz w:val="32"/>
          <w:szCs w:val="32"/>
        </w:rPr>
        <w:t xml:space="preserve"> in all other elements. </w:t>
      </w:r>
    </w:p>
    <w:p w:rsidR="00FF20E8" w:rsidRPr="00FF20E8" w:rsidRDefault="00FF20E8" w:rsidP="00FF20E8">
      <w:pPr>
        <w:pBdr>
          <w:bottom w:val="single" w:sz="6" w:space="0" w:color="F1F1F5"/>
        </w:pBdr>
        <w:shd w:val="clear" w:color="auto" w:fill="FFFFFF"/>
        <w:spacing w:before="100" w:beforeAutospacing="1" w:after="100" w:afterAutospacing="1" w:line="240" w:lineRule="auto"/>
        <w:jc w:val="both"/>
        <w:rPr>
          <w:rFonts w:ascii="Helvetica" w:eastAsia="Times New Roman" w:hAnsi="Helvetica" w:cs="Helvetica"/>
          <w:color w:val="1D2228"/>
          <w:sz w:val="20"/>
          <w:szCs w:val="20"/>
        </w:rPr>
      </w:pPr>
      <w:r w:rsidRPr="00FF20E8">
        <w:rPr>
          <w:rFonts w:ascii="Helvetica" w:eastAsia="Times New Roman" w:hAnsi="Helvetica" w:cs="Helvetica"/>
          <w:color w:val="1D2228"/>
          <w:sz w:val="32"/>
          <w:szCs w:val="32"/>
        </w:rPr>
        <w:t>The Commission believes that the number of Republican-leaning districts and Democratic-leaning districts closely corresponds to strict proportionality</w:t>
      </w:r>
      <w:r>
        <w:rPr>
          <w:rFonts w:ascii="Helvetica" w:eastAsia="Times New Roman" w:hAnsi="Helvetica" w:cs="Helvetica"/>
          <w:color w:val="1D2228"/>
          <w:sz w:val="32"/>
          <w:szCs w:val="32"/>
        </w:rPr>
        <w:t>, particularly in light of the distribution of voters and geography of Ohio</w:t>
      </w:r>
      <w:r w:rsidRPr="00FF20E8">
        <w:rPr>
          <w:rFonts w:ascii="Helvetica" w:eastAsia="Times New Roman" w:hAnsi="Helvetica" w:cs="Helvetica"/>
          <w:color w:val="1D2228"/>
          <w:sz w:val="32"/>
          <w:szCs w:val="32"/>
        </w:rPr>
        <w:t xml:space="preserve">.  Moreover, the final adopted general assembly plan does not contain any violations of </w:t>
      </w:r>
      <w:r w:rsidR="00C648B6">
        <w:rPr>
          <w:rFonts w:ascii="Helvetica" w:eastAsia="Times New Roman" w:hAnsi="Helvetica" w:cs="Helvetica"/>
          <w:color w:val="1D2228"/>
          <w:sz w:val="32"/>
          <w:szCs w:val="32"/>
        </w:rPr>
        <w:t>S</w:t>
      </w:r>
      <w:r w:rsidRPr="00FF20E8">
        <w:rPr>
          <w:rFonts w:ascii="Helvetica" w:eastAsia="Times New Roman" w:hAnsi="Helvetica" w:cs="Helvetica"/>
          <w:color w:val="1D2228"/>
          <w:sz w:val="32"/>
          <w:szCs w:val="32"/>
        </w:rPr>
        <w:t xml:space="preserve">ections 2, 3, 4, 5, or </w:t>
      </w:r>
      <w:proofErr w:type="gramStart"/>
      <w:r w:rsidRPr="00FF20E8">
        <w:rPr>
          <w:rFonts w:ascii="Helvetica" w:eastAsia="Times New Roman" w:hAnsi="Helvetica" w:cs="Helvetica"/>
          <w:color w:val="1D2228"/>
          <w:sz w:val="32"/>
          <w:szCs w:val="32"/>
        </w:rPr>
        <w:t>7</w:t>
      </w:r>
      <w:proofErr w:type="gramEnd"/>
      <w:r w:rsidRPr="00FF20E8">
        <w:rPr>
          <w:rFonts w:ascii="Helvetica" w:eastAsia="Times New Roman" w:hAnsi="Helvetica" w:cs="Helvetica"/>
          <w:color w:val="1D2228"/>
          <w:sz w:val="32"/>
          <w:szCs w:val="32"/>
        </w:rPr>
        <w:t xml:space="preserve"> of Article XI of the Ohio Constitution</w:t>
      </w:r>
      <w:r>
        <w:rPr>
          <w:rFonts w:ascii="Helvetica" w:eastAsia="Times New Roman" w:hAnsi="Helvetica" w:cs="Helvetica"/>
          <w:color w:val="1D2228"/>
          <w:sz w:val="32"/>
          <w:szCs w:val="32"/>
        </w:rPr>
        <w:t xml:space="preserve"> and complies with </w:t>
      </w:r>
      <w:r w:rsidR="00C648B6">
        <w:rPr>
          <w:rFonts w:ascii="Helvetica" w:eastAsia="Times New Roman" w:hAnsi="Helvetica" w:cs="Helvetica"/>
          <w:color w:val="1D2228"/>
          <w:sz w:val="32"/>
          <w:szCs w:val="32"/>
        </w:rPr>
        <w:t>Section 6</w:t>
      </w:r>
      <w:r>
        <w:rPr>
          <w:rFonts w:ascii="Helvetica" w:eastAsia="Times New Roman" w:hAnsi="Helvetica" w:cs="Helvetica"/>
          <w:color w:val="1D2228"/>
          <w:sz w:val="32"/>
          <w:szCs w:val="32"/>
        </w:rPr>
        <w:t xml:space="preserve"> of Article XI of the Ohio Constitution</w:t>
      </w:r>
      <w:r w:rsidRPr="00FF20E8">
        <w:rPr>
          <w:rFonts w:ascii="Helvetica" w:eastAsia="Times New Roman" w:hAnsi="Helvetica" w:cs="Helvetica"/>
          <w:color w:val="1D2228"/>
          <w:sz w:val="32"/>
          <w:szCs w:val="32"/>
        </w:rPr>
        <w:t>. </w:t>
      </w:r>
    </w:p>
    <w:p w:rsidR="00FF20E8" w:rsidRPr="00FF20E8" w:rsidRDefault="00FF20E8" w:rsidP="00F90178">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rPr>
      </w:pPr>
    </w:p>
    <w:sectPr w:rsidR="00FF20E8" w:rsidRPr="00FF20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178" w:rsidRDefault="00F90178" w:rsidP="00F90178">
      <w:pPr>
        <w:spacing w:after="0" w:line="240" w:lineRule="auto"/>
      </w:pPr>
      <w:r>
        <w:separator/>
      </w:r>
    </w:p>
  </w:endnote>
  <w:endnote w:type="continuationSeparator" w:id="0">
    <w:p w:rsidR="00F90178" w:rsidRDefault="00F90178" w:rsidP="00F9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079364"/>
      <w:docPartObj>
        <w:docPartGallery w:val="Page Numbers (Bottom of Page)"/>
        <w:docPartUnique/>
      </w:docPartObj>
    </w:sdtPr>
    <w:sdtEndPr>
      <w:rPr>
        <w:noProof/>
      </w:rPr>
    </w:sdtEndPr>
    <w:sdtContent>
      <w:p w:rsidR="00F90178" w:rsidRDefault="00F9017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90178" w:rsidRDefault="00F9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178" w:rsidRDefault="00F90178" w:rsidP="00F90178">
      <w:pPr>
        <w:spacing w:after="0" w:line="240" w:lineRule="auto"/>
      </w:pPr>
      <w:r>
        <w:separator/>
      </w:r>
    </w:p>
  </w:footnote>
  <w:footnote w:type="continuationSeparator" w:id="0">
    <w:p w:rsidR="00F90178" w:rsidRDefault="00F90178" w:rsidP="00F9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616"/>
    <w:multiLevelType w:val="multilevel"/>
    <w:tmpl w:val="12548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E8"/>
    <w:rsid w:val="00402C2D"/>
    <w:rsid w:val="008F5C03"/>
    <w:rsid w:val="00C648B6"/>
    <w:rsid w:val="00C74264"/>
    <w:rsid w:val="00D05B1D"/>
    <w:rsid w:val="00F90178"/>
    <w:rsid w:val="00FF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F1EC"/>
  <w15:chartTrackingRefBased/>
  <w15:docId w15:val="{4DDB7F77-E71F-4E27-B62F-0088A23C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955849813ydp28d0e187msonormal">
    <w:name w:val="yiv6955849813ydp28d0e187msonormal"/>
    <w:basedOn w:val="Normal"/>
    <w:rsid w:val="00FF2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
    <w:name w:val="d_n"/>
    <w:basedOn w:val="DefaultParagraphFont"/>
    <w:rsid w:val="00FF20E8"/>
  </w:style>
  <w:style w:type="paragraph" w:styleId="BalloonText">
    <w:name w:val="Balloon Text"/>
    <w:basedOn w:val="Normal"/>
    <w:link w:val="BalloonTextChar"/>
    <w:uiPriority w:val="99"/>
    <w:semiHidden/>
    <w:unhideWhenUsed/>
    <w:rsid w:val="00F90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78"/>
    <w:rPr>
      <w:rFonts w:ascii="Segoe UI" w:hAnsi="Segoe UI" w:cs="Segoe UI"/>
      <w:sz w:val="18"/>
      <w:szCs w:val="18"/>
    </w:rPr>
  </w:style>
  <w:style w:type="paragraph" w:styleId="Header">
    <w:name w:val="header"/>
    <w:basedOn w:val="Normal"/>
    <w:link w:val="HeaderChar"/>
    <w:uiPriority w:val="99"/>
    <w:unhideWhenUsed/>
    <w:rsid w:val="00F9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78"/>
  </w:style>
  <w:style w:type="paragraph" w:styleId="Footer">
    <w:name w:val="footer"/>
    <w:basedOn w:val="Normal"/>
    <w:link w:val="FooterChar"/>
    <w:uiPriority w:val="99"/>
    <w:unhideWhenUsed/>
    <w:rsid w:val="00F9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286297">
      <w:bodyDiv w:val="1"/>
      <w:marLeft w:val="0"/>
      <w:marRight w:val="0"/>
      <w:marTop w:val="0"/>
      <w:marBottom w:val="0"/>
      <w:divBdr>
        <w:top w:val="none" w:sz="0" w:space="0" w:color="auto"/>
        <w:left w:val="none" w:sz="0" w:space="0" w:color="auto"/>
        <w:bottom w:val="none" w:sz="0" w:space="0" w:color="auto"/>
        <w:right w:val="none" w:sz="0" w:space="0" w:color="auto"/>
      </w:divBdr>
      <w:divsChild>
        <w:div w:id="1604334879">
          <w:marLeft w:val="0"/>
          <w:marRight w:val="0"/>
          <w:marTop w:val="0"/>
          <w:marBottom w:val="0"/>
          <w:divBdr>
            <w:top w:val="none" w:sz="0" w:space="0" w:color="auto"/>
            <w:left w:val="none" w:sz="0" w:space="0" w:color="auto"/>
            <w:bottom w:val="none" w:sz="0" w:space="0" w:color="auto"/>
            <w:right w:val="none" w:sz="0" w:space="0" w:color="auto"/>
          </w:divBdr>
          <w:divsChild>
            <w:div w:id="975716352">
              <w:marLeft w:val="0"/>
              <w:marRight w:val="0"/>
              <w:marTop w:val="0"/>
              <w:marBottom w:val="0"/>
              <w:divBdr>
                <w:top w:val="none" w:sz="0" w:space="0" w:color="auto"/>
                <w:left w:val="none" w:sz="0" w:space="0" w:color="auto"/>
                <w:bottom w:val="none" w:sz="0" w:space="0" w:color="auto"/>
                <w:right w:val="none" w:sz="0" w:space="0" w:color="auto"/>
              </w:divBdr>
              <w:divsChild>
                <w:div w:id="334646802">
                  <w:marLeft w:val="0"/>
                  <w:marRight w:val="0"/>
                  <w:marTop w:val="0"/>
                  <w:marBottom w:val="0"/>
                  <w:divBdr>
                    <w:top w:val="none" w:sz="0" w:space="0" w:color="auto"/>
                    <w:left w:val="none" w:sz="0" w:space="0" w:color="auto"/>
                    <w:bottom w:val="none" w:sz="0" w:space="0" w:color="auto"/>
                    <w:right w:val="none" w:sz="0" w:space="0" w:color="auto"/>
                  </w:divBdr>
                  <w:divsChild>
                    <w:div w:id="2088964411">
                      <w:marLeft w:val="0"/>
                      <w:marRight w:val="0"/>
                      <w:marTop w:val="0"/>
                      <w:marBottom w:val="0"/>
                      <w:divBdr>
                        <w:top w:val="none" w:sz="0" w:space="0" w:color="auto"/>
                        <w:left w:val="none" w:sz="0" w:space="0" w:color="auto"/>
                        <w:bottom w:val="none" w:sz="0" w:space="0" w:color="auto"/>
                        <w:right w:val="none" w:sz="0" w:space="0" w:color="auto"/>
                      </w:divBdr>
                      <w:divsChild>
                        <w:div w:id="1536693276">
                          <w:marLeft w:val="0"/>
                          <w:marRight w:val="0"/>
                          <w:marTop w:val="0"/>
                          <w:marBottom w:val="0"/>
                          <w:divBdr>
                            <w:top w:val="none" w:sz="0" w:space="0" w:color="auto"/>
                            <w:left w:val="none" w:sz="0" w:space="0" w:color="auto"/>
                            <w:bottom w:val="none" w:sz="0" w:space="0" w:color="auto"/>
                            <w:right w:val="none" w:sz="0" w:space="0" w:color="auto"/>
                          </w:divBdr>
                          <w:divsChild>
                            <w:div w:id="700210727">
                              <w:marLeft w:val="0"/>
                              <w:marRight w:val="0"/>
                              <w:marTop w:val="0"/>
                              <w:marBottom w:val="0"/>
                              <w:divBdr>
                                <w:top w:val="none" w:sz="0" w:space="0" w:color="auto"/>
                                <w:left w:val="none" w:sz="0" w:space="0" w:color="auto"/>
                                <w:bottom w:val="none" w:sz="0" w:space="0" w:color="auto"/>
                                <w:right w:val="none" w:sz="0" w:space="0" w:color="auto"/>
                              </w:divBdr>
                              <w:divsChild>
                                <w:div w:id="1795711264">
                                  <w:marLeft w:val="0"/>
                                  <w:marRight w:val="0"/>
                                  <w:marTop w:val="0"/>
                                  <w:marBottom w:val="0"/>
                                  <w:divBdr>
                                    <w:top w:val="none" w:sz="0" w:space="0" w:color="auto"/>
                                    <w:left w:val="none" w:sz="0" w:space="0" w:color="auto"/>
                                    <w:bottom w:val="none" w:sz="0" w:space="0" w:color="auto"/>
                                    <w:right w:val="none" w:sz="0" w:space="0" w:color="auto"/>
                                  </w:divBdr>
                                  <w:divsChild>
                                    <w:div w:id="86923890">
                                      <w:marLeft w:val="0"/>
                                      <w:marRight w:val="0"/>
                                      <w:marTop w:val="0"/>
                                      <w:marBottom w:val="0"/>
                                      <w:divBdr>
                                        <w:top w:val="none" w:sz="0" w:space="0" w:color="auto"/>
                                        <w:left w:val="none" w:sz="0" w:space="0" w:color="auto"/>
                                        <w:bottom w:val="none" w:sz="0" w:space="0" w:color="auto"/>
                                        <w:right w:val="none" w:sz="0" w:space="0" w:color="auto"/>
                                      </w:divBdr>
                                      <w:divsChild>
                                        <w:div w:id="841361060">
                                          <w:marLeft w:val="0"/>
                                          <w:marRight w:val="0"/>
                                          <w:marTop w:val="0"/>
                                          <w:marBottom w:val="0"/>
                                          <w:divBdr>
                                            <w:top w:val="none" w:sz="0" w:space="0" w:color="auto"/>
                                            <w:left w:val="none" w:sz="0" w:space="0" w:color="auto"/>
                                            <w:bottom w:val="none" w:sz="0" w:space="0" w:color="auto"/>
                                            <w:right w:val="none" w:sz="0" w:space="0" w:color="auto"/>
                                          </w:divBdr>
                                          <w:divsChild>
                                            <w:div w:id="1899515997">
                                              <w:marLeft w:val="0"/>
                                              <w:marRight w:val="0"/>
                                              <w:marTop w:val="0"/>
                                              <w:marBottom w:val="0"/>
                                              <w:divBdr>
                                                <w:top w:val="single" w:sz="6" w:space="0" w:color="979BA7"/>
                                                <w:left w:val="single" w:sz="6" w:space="6" w:color="979BA7"/>
                                                <w:bottom w:val="single" w:sz="6" w:space="0" w:color="979BA7"/>
                                                <w:right w:val="single" w:sz="6" w:space="15" w:color="979BA7"/>
                                              </w:divBdr>
                                              <w:divsChild>
                                                <w:div w:id="87699462">
                                                  <w:marLeft w:val="0"/>
                                                  <w:marRight w:val="0"/>
                                                  <w:marTop w:val="0"/>
                                                  <w:marBottom w:val="0"/>
                                                  <w:divBdr>
                                                    <w:top w:val="none" w:sz="0" w:space="0" w:color="auto"/>
                                                    <w:left w:val="none" w:sz="0" w:space="0" w:color="auto"/>
                                                    <w:bottom w:val="none" w:sz="0" w:space="0" w:color="auto"/>
                                                    <w:right w:val="none" w:sz="0" w:space="0" w:color="auto"/>
                                                  </w:divBdr>
                                                  <w:divsChild>
                                                    <w:div w:id="910624433">
                                                      <w:marLeft w:val="0"/>
                                                      <w:marRight w:val="0"/>
                                                      <w:marTop w:val="0"/>
                                                      <w:marBottom w:val="0"/>
                                                      <w:divBdr>
                                                        <w:top w:val="none" w:sz="0" w:space="0" w:color="auto"/>
                                                        <w:left w:val="none" w:sz="0" w:space="0" w:color="auto"/>
                                                        <w:bottom w:val="none" w:sz="0" w:space="0" w:color="auto"/>
                                                        <w:right w:val="none" w:sz="0" w:space="0" w:color="auto"/>
                                                      </w:divBdr>
                                                      <w:divsChild>
                                                        <w:div w:id="1973713032">
                                                          <w:marLeft w:val="0"/>
                                                          <w:marRight w:val="0"/>
                                                          <w:marTop w:val="0"/>
                                                          <w:marBottom w:val="0"/>
                                                          <w:divBdr>
                                                            <w:top w:val="none" w:sz="0" w:space="0" w:color="auto"/>
                                                            <w:left w:val="none" w:sz="0" w:space="0" w:color="auto"/>
                                                            <w:bottom w:val="none" w:sz="0" w:space="0" w:color="auto"/>
                                                            <w:right w:val="none" w:sz="0" w:space="0" w:color="auto"/>
                                                          </w:divBdr>
                                                          <w:divsChild>
                                                            <w:div w:id="508520348">
                                                              <w:marLeft w:val="0"/>
                                                              <w:marRight w:val="0"/>
                                                              <w:marTop w:val="0"/>
                                                              <w:marBottom w:val="0"/>
                                                              <w:divBdr>
                                                                <w:top w:val="none" w:sz="0" w:space="0" w:color="auto"/>
                                                                <w:left w:val="none" w:sz="0" w:space="0" w:color="auto"/>
                                                                <w:bottom w:val="none" w:sz="0" w:space="0" w:color="auto"/>
                                                                <w:right w:val="none" w:sz="0" w:space="0" w:color="auto"/>
                                                              </w:divBdr>
                                                              <w:divsChild>
                                                                <w:div w:id="65567620">
                                                                  <w:marLeft w:val="0"/>
                                                                  <w:marRight w:val="0"/>
                                                                  <w:marTop w:val="0"/>
                                                                  <w:marBottom w:val="0"/>
                                                                  <w:divBdr>
                                                                    <w:top w:val="none" w:sz="0" w:space="0" w:color="auto"/>
                                                                    <w:left w:val="none" w:sz="0" w:space="0" w:color="auto"/>
                                                                    <w:bottom w:val="none" w:sz="0" w:space="0" w:color="auto"/>
                                                                    <w:right w:val="none" w:sz="0" w:space="0" w:color="auto"/>
                                                                  </w:divBdr>
                                                                  <w:divsChild>
                                                                    <w:div w:id="169755015">
                                                                      <w:marLeft w:val="0"/>
                                                                      <w:marRight w:val="0"/>
                                                                      <w:marTop w:val="0"/>
                                                                      <w:marBottom w:val="0"/>
                                                                      <w:divBdr>
                                                                        <w:top w:val="none" w:sz="0" w:space="0" w:color="auto"/>
                                                                        <w:left w:val="none" w:sz="0" w:space="0" w:color="auto"/>
                                                                        <w:bottom w:val="none" w:sz="0" w:space="0" w:color="auto"/>
                                                                        <w:right w:val="none" w:sz="0" w:space="0" w:color="auto"/>
                                                                      </w:divBdr>
                                                                      <w:divsChild>
                                                                        <w:div w:id="506477509">
                                                                          <w:marLeft w:val="0"/>
                                                                          <w:marRight w:val="0"/>
                                                                          <w:marTop w:val="0"/>
                                                                          <w:marBottom w:val="0"/>
                                                                          <w:divBdr>
                                                                            <w:top w:val="none" w:sz="0" w:space="0" w:color="auto"/>
                                                                            <w:left w:val="none" w:sz="0" w:space="0" w:color="auto"/>
                                                                            <w:bottom w:val="none" w:sz="0" w:space="0" w:color="auto"/>
                                                                            <w:right w:val="none" w:sz="0" w:space="0" w:color="auto"/>
                                                                          </w:divBdr>
                                                                          <w:divsChild>
                                                                            <w:div w:id="1527139057">
                                                                              <w:marLeft w:val="0"/>
                                                                              <w:marRight w:val="0"/>
                                                                              <w:marTop w:val="0"/>
                                                                              <w:marBottom w:val="0"/>
                                                                              <w:divBdr>
                                                                                <w:top w:val="none" w:sz="0" w:space="0" w:color="auto"/>
                                                                                <w:left w:val="none" w:sz="0" w:space="0" w:color="auto"/>
                                                                                <w:bottom w:val="none" w:sz="0" w:space="0" w:color="auto"/>
                                                                                <w:right w:val="none" w:sz="0" w:space="0" w:color="auto"/>
                                                                              </w:divBdr>
                                                                              <w:divsChild>
                                                                                <w:div w:id="717782324">
                                                                                  <w:marLeft w:val="0"/>
                                                                                  <w:marRight w:val="0"/>
                                                                                  <w:marTop w:val="0"/>
                                                                                  <w:marBottom w:val="0"/>
                                                                                  <w:divBdr>
                                                                                    <w:top w:val="none" w:sz="0" w:space="0" w:color="auto"/>
                                                                                    <w:left w:val="none" w:sz="0" w:space="0" w:color="auto"/>
                                                                                    <w:bottom w:val="none" w:sz="0" w:space="0" w:color="auto"/>
                                                                                    <w:right w:val="none" w:sz="0" w:space="0" w:color="auto"/>
                                                                                  </w:divBdr>
                                                                                  <w:divsChild>
                                                                                    <w:div w:id="1038745987">
                                                                                      <w:marLeft w:val="0"/>
                                                                                      <w:marRight w:val="0"/>
                                                                                      <w:marTop w:val="0"/>
                                                                                      <w:marBottom w:val="0"/>
                                                                                      <w:divBdr>
                                                                                        <w:top w:val="none" w:sz="0" w:space="0" w:color="auto"/>
                                                                                        <w:left w:val="none" w:sz="0" w:space="0" w:color="auto"/>
                                                                                        <w:bottom w:val="none" w:sz="0" w:space="0" w:color="auto"/>
                                                                                        <w:right w:val="none" w:sz="0" w:space="0" w:color="auto"/>
                                                                                      </w:divBdr>
                                                                                    </w:div>
                                                                                    <w:div w:id="19835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21117">
                                                      <w:marLeft w:val="-120"/>
                                                      <w:marRight w:val="-300"/>
                                                      <w:marTop w:val="0"/>
                                                      <w:marBottom w:val="0"/>
                                                      <w:divBdr>
                                                        <w:top w:val="none" w:sz="0" w:space="0" w:color="auto"/>
                                                        <w:left w:val="none" w:sz="0" w:space="0" w:color="auto"/>
                                                        <w:bottom w:val="none" w:sz="0" w:space="0" w:color="auto"/>
                                                        <w:right w:val="none" w:sz="0" w:space="0" w:color="auto"/>
                                                      </w:divBdr>
                                                      <w:divsChild>
                                                        <w:div w:id="337663253">
                                                          <w:marLeft w:val="0"/>
                                                          <w:marRight w:val="0"/>
                                                          <w:marTop w:val="0"/>
                                                          <w:marBottom w:val="0"/>
                                                          <w:divBdr>
                                                            <w:top w:val="none" w:sz="0" w:space="0" w:color="auto"/>
                                                            <w:left w:val="none" w:sz="0" w:space="0" w:color="auto"/>
                                                            <w:bottom w:val="none" w:sz="0" w:space="0" w:color="auto"/>
                                                            <w:right w:val="none" w:sz="0" w:space="0" w:color="auto"/>
                                                          </w:divBdr>
                                                          <w:divsChild>
                                                            <w:div w:id="121091490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658145626">
                              <w:marLeft w:val="0"/>
                              <w:marRight w:val="0"/>
                              <w:marTop w:val="0"/>
                              <w:marBottom w:val="0"/>
                              <w:divBdr>
                                <w:top w:val="none" w:sz="0" w:space="0" w:color="auto"/>
                                <w:left w:val="none" w:sz="0" w:space="0" w:color="auto"/>
                                <w:bottom w:val="none" w:sz="0" w:space="0" w:color="auto"/>
                                <w:right w:val="none" w:sz="0" w:space="0" w:color="auto"/>
                              </w:divBdr>
                              <w:divsChild>
                                <w:div w:id="675964017">
                                  <w:marLeft w:val="0"/>
                                  <w:marRight w:val="0"/>
                                  <w:marTop w:val="0"/>
                                  <w:marBottom w:val="0"/>
                                  <w:divBdr>
                                    <w:top w:val="none" w:sz="0" w:space="0" w:color="auto"/>
                                    <w:left w:val="none" w:sz="0" w:space="0" w:color="auto"/>
                                    <w:bottom w:val="none" w:sz="0" w:space="0" w:color="auto"/>
                                    <w:right w:val="none" w:sz="0" w:space="0" w:color="auto"/>
                                  </w:divBdr>
                                  <w:divsChild>
                                    <w:div w:id="1088891177">
                                      <w:marLeft w:val="0"/>
                                      <w:marRight w:val="0"/>
                                      <w:marTop w:val="0"/>
                                      <w:marBottom w:val="0"/>
                                      <w:divBdr>
                                        <w:top w:val="none" w:sz="0" w:space="0" w:color="auto"/>
                                        <w:left w:val="none" w:sz="0" w:space="0" w:color="auto"/>
                                        <w:bottom w:val="none" w:sz="0" w:space="0" w:color="auto"/>
                                        <w:right w:val="none" w:sz="0" w:space="0" w:color="auto"/>
                                      </w:divBdr>
                                      <w:divsChild>
                                        <w:div w:id="1466003465">
                                          <w:marLeft w:val="0"/>
                                          <w:marRight w:val="0"/>
                                          <w:marTop w:val="0"/>
                                          <w:marBottom w:val="0"/>
                                          <w:divBdr>
                                            <w:top w:val="none" w:sz="0" w:space="0" w:color="auto"/>
                                            <w:left w:val="none" w:sz="0" w:space="0" w:color="auto"/>
                                            <w:bottom w:val="none" w:sz="0" w:space="0" w:color="auto"/>
                                            <w:right w:val="none" w:sz="0" w:space="0" w:color="auto"/>
                                          </w:divBdr>
                                          <w:divsChild>
                                            <w:div w:id="2070567640">
                                              <w:marLeft w:val="0"/>
                                              <w:marRight w:val="0"/>
                                              <w:marTop w:val="0"/>
                                              <w:marBottom w:val="0"/>
                                              <w:divBdr>
                                                <w:top w:val="none" w:sz="0" w:space="0" w:color="auto"/>
                                                <w:left w:val="none" w:sz="0" w:space="0" w:color="auto"/>
                                                <w:bottom w:val="none" w:sz="0" w:space="0" w:color="auto"/>
                                                <w:right w:val="none" w:sz="0" w:space="0" w:color="auto"/>
                                              </w:divBdr>
                                              <w:divsChild>
                                                <w:div w:id="1252280231">
                                                  <w:marLeft w:val="0"/>
                                                  <w:marRight w:val="210"/>
                                                  <w:marTop w:val="0"/>
                                                  <w:marBottom w:val="0"/>
                                                  <w:divBdr>
                                                    <w:top w:val="none" w:sz="0" w:space="0" w:color="auto"/>
                                                    <w:left w:val="none" w:sz="0" w:space="0" w:color="auto"/>
                                                    <w:bottom w:val="none" w:sz="0" w:space="0" w:color="auto"/>
                                                    <w:right w:val="none" w:sz="0" w:space="0" w:color="auto"/>
                                                  </w:divBdr>
                                                  <w:divsChild>
                                                    <w:div w:id="3287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3130">
                                              <w:marLeft w:val="0"/>
                                              <w:marRight w:val="0"/>
                                              <w:marTop w:val="0"/>
                                              <w:marBottom w:val="0"/>
                                              <w:divBdr>
                                                <w:top w:val="none" w:sz="0" w:space="0" w:color="auto"/>
                                                <w:left w:val="none" w:sz="0" w:space="0" w:color="auto"/>
                                                <w:bottom w:val="none" w:sz="0" w:space="0" w:color="auto"/>
                                                <w:right w:val="none" w:sz="0" w:space="0" w:color="auto"/>
                                              </w:divBdr>
                                              <w:divsChild>
                                                <w:div w:id="785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E064-05AE-4005-8A39-2F91E30A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Heather</dc:creator>
  <cp:keywords/>
  <dc:description/>
  <cp:lastModifiedBy>Blessing, Heather</cp:lastModifiedBy>
  <cp:revision>2</cp:revision>
  <cp:lastPrinted>2022-01-23T00:14:00Z</cp:lastPrinted>
  <dcterms:created xsi:type="dcterms:W3CDTF">2022-01-22T22:59:00Z</dcterms:created>
  <dcterms:modified xsi:type="dcterms:W3CDTF">2022-01-23T00:15:00Z</dcterms:modified>
</cp:coreProperties>
</file>